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B2" w:rsidRPr="00FF2026" w:rsidRDefault="000506B2" w:rsidP="000506B2">
      <w:pPr>
        <w:jc w:val="both"/>
        <w:rPr>
          <w:sz w:val="32"/>
          <w:szCs w:val="32"/>
          <w:lang w:val="en-GB"/>
        </w:rPr>
      </w:pPr>
      <w:r w:rsidRPr="00FF2026">
        <w:rPr>
          <w:rFonts w:ascii="Bookman Old Style" w:hAnsi="Bookman Old Style"/>
          <w:b/>
          <w:sz w:val="32"/>
          <w:szCs w:val="32"/>
          <w:lang w:val="en-GB"/>
        </w:rPr>
        <w:t>GENERAL INFORMATION ON MIREES MOBILITY, A.Y. 2020/2021</w:t>
      </w:r>
    </w:p>
    <w:p w:rsidR="000506B2" w:rsidRPr="00066AE1" w:rsidRDefault="000506B2" w:rsidP="000506B2">
      <w:pPr>
        <w:jc w:val="both"/>
        <w:rPr>
          <w:rFonts w:ascii="Bookman Old Style" w:hAnsi="Bookman Old Style"/>
          <w:b/>
          <w:sz w:val="28"/>
          <w:szCs w:val="28"/>
          <w:lang w:val="en-GB"/>
        </w:rPr>
      </w:pP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 xml:space="preserve">The mobility is an integral part of the </w:t>
      </w:r>
      <w:r w:rsidR="00973E98">
        <w:rPr>
          <w:rFonts w:ascii="Bookman Old Style" w:hAnsi="Bookman Old Style"/>
          <w:sz w:val="22"/>
          <w:szCs w:val="22"/>
          <w:lang w:val="en-GB"/>
        </w:rPr>
        <w:t>Mirees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973E98">
        <w:rPr>
          <w:rFonts w:ascii="Bookman Old Style" w:hAnsi="Bookman Old Style"/>
          <w:sz w:val="22"/>
          <w:szCs w:val="22"/>
          <w:lang w:val="en-GB"/>
        </w:rPr>
        <w:t xml:space="preserve">learning path 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and is aimed at carrying out educational activities in order to fulfil the required number of University credits, as well as the research activities related to the master’s thesis. </w:t>
      </w:r>
    </w:p>
    <w:p w:rsidR="00973E98" w:rsidRDefault="00973E98" w:rsidP="00973E98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 xml:space="preserve">The mobility is ensured by </w:t>
      </w:r>
      <w:r w:rsidRPr="00066AE1">
        <w:rPr>
          <w:rFonts w:ascii="Bookman Old Style" w:hAnsi="Bookman Old Style"/>
          <w:b/>
          <w:sz w:val="22"/>
          <w:szCs w:val="22"/>
          <w:lang w:val="en-GB"/>
        </w:rPr>
        <w:t>Erasmus+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and </w:t>
      </w:r>
      <w:r w:rsidRPr="00066AE1">
        <w:rPr>
          <w:rFonts w:ascii="Bookman Old Style" w:hAnsi="Bookman Old Style"/>
          <w:b/>
          <w:sz w:val="22"/>
          <w:szCs w:val="22"/>
          <w:lang w:val="en-GB"/>
        </w:rPr>
        <w:t>Mirees Mobility Scheme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and must have a duration of </w:t>
      </w:r>
      <w:r w:rsidRPr="00066AE1">
        <w:rPr>
          <w:rFonts w:ascii="Bookman Old Style" w:hAnsi="Bookman Old Style"/>
          <w:sz w:val="22"/>
          <w:szCs w:val="22"/>
          <w:u w:val="single"/>
          <w:lang w:val="en-GB"/>
        </w:rPr>
        <w:t>at least 5 months</w:t>
      </w:r>
      <w:r w:rsidRPr="00066AE1">
        <w:rPr>
          <w:rFonts w:ascii="Bookman Old Style" w:hAnsi="Bookman Old Style"/>
          <w:sz w:val="22"/>
          <w:szCs w:val="22"/>
          <w:lang w:val="en-GB"/>
        </w:rPr>
        <w:t>, in compliance with the Mirees Academic Regulation.</w:t>
      </w:r>
    </w:p>
    <w:p w:rsidR="00973E98" w:rsidRDefault="00973E98" w:rsidP="00973E98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 xml:space="preserve">  </w:t>
      </w:r>
    </w:p>
    <w:p w:rsidR="00CD0E1F" w:rsidRDefault="00CD0E1F" w:rsidP="00973E98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CD0E1F">
        <w:rPr>
          <w:rFonts w:ascii="Bookman Old Style" w:hAnsi="Bookman Old Style"/>
          <w:sz w:val="22"/>
          <w:szCs w:val="22"/>
          <w:lang w:val="en-GB"/>
        </w:rPr>
        <w:t xml:space="preserve">During the second year at the end of </w:t>
      </w:r>
      <w:r w:rsidR="00772B00">
        <w:rPr>
          <w:rFonts w:ascii="Bookman Old Style" w:hAnsi="Bookman Old Style"/>
          <w:sz w:val="22"/>
          <w:szCs w:val="22"/>
          <w:lang w:val="en-GB"/>
        </w:rPr>
        <w:t>the</w:t>
      </w:r>
      <w:r w:rsidRPr="00CD0E1F">
        <w:rPr>
          <w:rFonts w:ascii="Bookman Old Style" w:hAnsi="Bookman Old Style"/>
          <w:sz w:val="22"/>
          <w:szCs w:val="22"/>
          <w:lang w:val="en-GB"/>
        </w:rPr>
        <w:t xml:space="preserve"> mobility period, students are expected to attend a work in progress meeting</w:t>
      </w:r>
      <w:r w:rsidR="00772B00">
        <w:rPr>
          <w:rFonts w:ascii="Bookman Old Style" w:hAnsi="Bookman Old Style"/>
          <w:sz w:val="22"/>
          <w:szCs w:val="22"/>
          <w:lang w:val="en-GB"/>
        </w:rPr>
        <w:t xml:space="preserve"> (WIP)</w:t>
      </w:r>
      <w:r w:rsidRPr="00CD0E1F">
        <w:rPr>
          <w:rFonts w:ascii="Bookman Old Style" w:hAnsi="Bookman Old Style"/>
          <w:sz w:val="22"/>
          <w:szCs w:val="22"/>
          <w:lang w:val="en-GB"/>
        </w:rPr>
        <w:t> at the partner</w:t>
      </w:r>
      <w:r w:rsidR="00772B00">
        <w:rPr>
          <w:rFonts w:ascii="Bookman Old Style" w:hAnsi="Bookman Old Style"/>
          <w:sz w:val="22"/>
          <w:szCs w:val="22"/>
          <w:lang w:val="en-GB"/>
        </w:rPr>
        <w:t xml:space="preserve"> or associated universities</w:t>
      </w:r>
      <w:r w:rsidRPr="00CD0E1F">
        <w:rPr>
          <w:rFonts w:ascii="Bookman Old Style" w:hAnsi="Bookman Old Style"/>
          <w:sz w:val="22"/>
          <w:szCs w:val="22"/>
          <w:lang w:val="en-GB"/>
        </w:rPr>
        <w:t xml:space="preserve"> in order to present both contents and methodological aspects of the</w:t>
      </w:r>
      <w:r w:rsidR="00772B00">
        <w:rPr>
          <w:rFonts w:ascii="Bookman Old Style" w:hAnsi="Bookman Old Style"/>
          <w:sz w:val="22"/>
          <w:szCs w:val="22"/>
          <w:lang w:val="en-GB"/>
        </w:rPr>
        <w:t xml:space="preserve"> thesis project</w:t>
      </w:r>
      <w:bookmarkStart w:id="0" w:name="_GoBack"/>
      <w:bookmarkEnd w:id="0"/>
      <w:r w:rsidR="00772B00">
        <w:rPr>
          <w:rFonts w:ascii="Bookman Old Style" w:hAnsi="Bookman Old Style"/>
          <w:sz w:val="22"/>
          <w:szCs w:val="22"/>
          <w:lang w:val="en-GB"/>
        </w:rPr>
        <w:t>.</w:t>
      </w:r>
    </w:p>
    <w:p w:rsidR="00772B00" w:rsidRPr="00066AE1" w:rsidRDefault="00772B00" w:rsidP="00033D33">
      <w:pPr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The dates and places of the WIP are published at</w:t>
      </w:r>
      <w:r w:rsidR="00033D33">
        <w:rPr>
          <w:rFonts w:ascii="Bookman Old Style" w:hAnsi="Bookman Old Style"/>
          <w:sz w:val="22"/>
          <w:szCs w:val="22"/>
          <w:lang w:val="en-GB"/>
        </w:rPr>
        <w:t xml:space="preserve"> </w:t>
      </w:r>
      <w:hyperlink r:id="rId6" w:history="1">
        <w:r w:rsidRPr="00C731E6">
          <w:rPr>
            <w:rStyle w:val="Collegamentoipertestuale"/>
            <w:rFonts w:ascii="Bookman Old Style" w:hAnsi="Bookman Old Style"/>
            <w:sz w:val="22"/>
            <w:szCs w:val="22"/>
            <w:lang w:val="en-GB"/>
          </w:rPr>
          <w:t>https://corsi.unibo.it/2cycle/mirees/graduation</w:t>
        </w:r>
      </w:hyperlink>
      <w:r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772B00" w:rsidRDefault="00772B00" w:rsidP="000506B2">
      <w:pPr>
        <w:jc w:val="both"/>
        <w:rPr>
          <w:rFonts w:ascii="Bookman Old Style" w:hAnsi="Bookman Old Style"/>
          <w:sz w:val="22"/>
          <w:szCs w:val="22"/>
          <w:u w:val="single"/>
          <w:lang w:val="en-GB"/>
        </w:rPr>
      </w:pPr>
      <w:r>
        <w:rPr>
          <w:rFonts w:ascii="Bookman Old Style" w:hAnsi="Bookman Old Style"/>
          <w:sz w:val="22"/>
          <w:szCs w:val="22"/>
          <w:u w:val="single"/>
          <w:lang w:val="en-GB"/>
        </w:rPr>
        <w:t>The</w:t>
      </w:r>
      <w:r w:rsidR="000506B2" w:rsidRPr="00066AE1">
        <w:rPr>
          <w:rFonts w:ascii="Bookman Old Style" w:hAnsi="Bookman Old Style"/>
          <w:sz w:val="22"/>
          <w:szCs w:val="22"/>
          <w:u w:val="single"/>
          <w:lang w:val="en-GB"/>
        </w:rPr>
        <w:t xml:space="preserve"> work in progress meeting</w:t>
      </w:r>
      <w:r w:rsidR="00CD0E1F">
        <w:rPr>
          <w:rFonts w:ascii="Bookman Old Style" w:hAnsi="Bookman Old Style"/>
          <w:sz w:val="22"/>
          <w:szCs w:val="22"/>
          <w:u w:val="single"/>
          <w:lang w:val="en-GB"/>
        </w:rPr>
        <w:t xml:space="preserve"> </w:t>
      </w:r>
      <w:r w:rsidR="000506B2" w:rsidRPr="00066AE1">
        <w:rPr>
          <w:rFonts w:ascii="Bookman Old Style" w:hAnsi="Bookman Old Style"/>
          <w:sz w:val="22"/>
          <w:szCs w:val="22"/>
          <w:u w:val="single"/>
          <w:lang w:val="en-GB"/>
        </w:rPr>
        <w:t>is a full comp</w:t>
      </w:r>
      <w:r>
        <w:rPr>
          <w:rFonts w:ascii="Bookman Old Style" w:hAnsi="Bookman Old Style"/>
          <w:sz w:val="22"/>
          <w:szCs w:val="22"/>
          <w:u w:val="single"/>
          <w:lang w:val="en-GB"/>
        </w:rPr>
        <w:t>onent of the mobility programme.</w:t>
      </w:r>
      <w:r w:rsidRPr="00772B00">
        <w:rPr>
          <w:rFonts w:ascii="Bookman Old Style" w:hAnsi="Bookman Old Style"/>
          <w:sz w:val="22"/>
          <w:szCs w:val="22"/>
          <w:u w:val="single"/>
          <w:lang w:val="en-GB"/>
        </w:rPr>
        <w:t xml:space="preserve"> </w:t>
      </w:r>
      <w:r w:rsidRPr="00772B00">
        <w:rPr>
          <w:rFonts w:ascii="Bookman Old Style" w:hAnsi="Bookman Old Style"/>
          <w:sz w:val="22"/>
          <w:szCs w:val="22"/>
          <w:u w:val="single"/>
          <w:lang w:val="en-GB"/>
        </w:rPr>
        <w:t>Failure to participate will imply a deduction of 1 point in the graduation mark.</w:t>
      </w:r>
    </w:p>
    <w:p w:rsidR="00772B00" w:rsidRDefault="00772B00" w:rsidP="000506B2">
      <w:pPr>
        <w:jc w:val="both"/>
        <w:rPr>
          <w:rFonts w:ascii="Bookman Old Style" w:hAnsi="Bookman Old Style"/>
          <w:sz w:val="22"/>
          <w:szCs w:val="22"/>
          <w:u w:val="single"/>
          <w:lang w:val="en-GB"/>
        </w:rPr>
      </w:pPr>
    </w:p>
    <w:p w:rsidR="000506B2" w:rsidRPr="00066AE1" w:rsidRDefault="000506B2" w:rsidP="000506B2">
      <w:pPr>
        <w:jc w:val="both"/>
        <w:rPr>
          <w:rFonts w:ascii="Bookman Old Style" w:hAnsi="Bookman Old Style"/>
          <w:b/>
          <w:sz w:val="28"/>
          <w:szCs w:val="28"/>
          <w:lang w:val="en-GB"/>
        </w:rPr>
      </w:pPr>
      <w:r w:rsidRPr="00066AE1">
        <w:rPr>
          <w:rFonts w:ascii="Bookman Old Style" w:hAnsi="Bookman Old Style"/>
          <w:b/>
          <w:sz w:val="28"/>
          <w:szCs w:val="28"/>
          <w:lang w:val="en-GB"/>
        </w:rPr>
        <w:t>Available places</w:t>
      </w:r>
      <w:r w:rsidR="00772B00">
        <w:rPr>
          <w:rFonts w:ascii="Bookman Old Style" w:hAnsi="Bookman Old Style"/>
          <w:b/>
          <w:sz w:val="28"/>
          <w:szCs w:val="28"/>
          <w:lang w:val="en-GB"/>
        </w:rPr>
        <w:t xml:space="preserve"> for the Mirees mobility 2020/2021 – Fall semester</w:t>
      </w:r>
      <w:r w:rsidRPr="00066AE1">
        <w:rPr>
          <w:rFonts w:ascii="Bookman Old Style" w:hAnsi="Bookman Old Style"/>
          <w:b/>
          <w:sz w:val="28"/>
          <w:szCs w:val="28"/>
          <w:lang w:val="en-GB"/>
        </w:rPr>
        <w:t>:</w:t>
      </w:r>
    </w:p>
    <w:p w:rsidR="000506B2" w:rsidRPr="00066AE1" w:rsidRDefault="000506B2" w:rsidP="000506B2">
      <w:pPr>
        <w:jc w:val="both"/>
        <w:rPr>
          <w:rFonts w:ascii="Bookman Old Style" w:hAnsi="Bookman Old Style"/>
          <w:b/>
          <w:sz w:val="28"/>
          <w:szCs w:val="28"/>
          <w:lang w:val="en-GB"/>
        </w:rPr>
      </w:pPr>
    </w:p>
    <w:p w:rsidR="000506B2" w:rsidRPr="00066AE1" w:rsidRDefault="0030595C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hyperlink r:id="rId7" w:history="1">
        <w:r w:rsidR="000506B2" w:rsidRPr="00066AE1">
          <w:rPr>
            <w:rFonts w:ascii="Bookman Old Style" w:hAnsi="Bookman Old Style"/>
            <w:sz w:val="22"/>
            <w:szCs w:val="22"/>
            <w:lang w:val="en-GB"/>
          </w:rPr>
          <w:t>Saint-Petersburg</w:t>
        </w:r>
      </w:hyperlink>
      <w:r w:rsidR="000506B2" w:rsidRPr="00066AE1">
        <w:rPr>
          <w:rFonts w:ascii="Bookman Old Style" w:hAnsi="Bookman Old Style"/>
          <w:sz w:val="22"/>
          <w:szCs w:val="22"/>
          <w:lang w:val="en-GB"/>
        </w:rPr>
        <w:t xml:space="preserve"> State University – Mirees Mobility Scheme: 1</w:t>
      </w:r>
      <w:r w:rsidR="000506B2">
        <w:rPr>
          <w:rFonts w:ascii="Bookman Old Style" w:hAnsi="Bookman Old Style"/>
          <w:sz w:val="22"/>
          <w:szCs w:val="22"/>
          <w:lang w:val="en-GB"/>
        </w:rPr>
        <w:t>0</w:t>
      </w:r>
      <w:r w:rsidR="000506B2" w:rsidRPr="00066AE1">
        <w:rPr>
          <w:rFonts w:ascii="Bookman Old Style" w:hAnsi="Bookman Old Style"/>
          <w:sz w:val="22"/>
          <w:szCs w:val="22"/>
          <w:lang w:val="en-GB"/>
        </w:rPr>
        <w:t xml:space="preserve"> places</w:t>
      </w:r>
    </w:p>
    <w:p w:rsidR="000506B2" w:rsidRPr="00066AE1" w:rsidRDefault="0030595C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hyperlink r:id="rId8" w:anchor="2#2" w:history="1">
        <w:proofErr w:type="spellStart"/>
        <w:r w:rsidR="000506B2" w:rsidRPr="00066AE1">
          <w:rPr>
            <w:rFonts w:ascii="Bookman Old Style" w:hAnsi="Bookman Old Style"/>
            <w:sz w:val="22"/>
            <w:szCs w:val="22"/>
            <w:lang w:val="en-GB"/>
          </w:rPr>
          <w:t>Vytautas</w:t>
        </w:r>
        <w:proofErr w:type="spellEnd"/>
        <w:r w:rsidR="000506B2" w:rsidRPr="00066AE1">
          <w:rPr>
            <w:rFonts w:ascii="Bookman Old Style" w:hAnsi="Bookman Old Style"/>
            <w:sz w:val="22"/>
            <w:szCs w:val="22"/>
            <w:lang w:val="en-GB"/>
          </w:rPr>
          <w:t xml:space="preserve"> Magnus University of Kaunas</w:t>
        </w:r>
      </w:hyperlink>
      <w:r w:rsidR="000506B2" w:rsidRPr="00066AE1">
        <w:rPr>
          <w:rFonts w:ascii="Bookman Old Style" w:hAnsi="Bookman Old Style"/>
          <w:sz w:val="22"/>
          <w:szCs w:val="22"/>
          <w:lang w:val="en-GB"/>
        </w:rPr>
        <w:t xml:space="preserve"> - Erasmus+: 1</w:t>
      </w:r>
      <w:r w:rsidR="000506B2">
        <w:rPr>
          <w:rFonts w:ascii="Bookman Old Style" w:hAnsi="Bookman Old Style"/>
          <w:sz w:val="22"/>
          <w:szCs w:val="22"/>
          <w:lang w:val="en-GB"/>
        </w:rPr>
        <w:t>0</w:t>
      </w:r>
      <w:r w:rsidR="000506B2" w:rsidRPr="00066AE1">
        <w:rPr>
          <w:rFonts w:ascii="Bookman Old Style" w:hAnsi="Bookman Old Style"/>
          <w:sz w:val="22"/>
          <w:szCs w:val="22"/>
          <w:lang w:val="en-GB"/>
        </w:rPr>
        <w:t xml:space="preserve"> places 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 xml:space="preserve">University of Zagreb - Erasmus+: </w:t>
      </w:r>
      <w:r>
        <w:rPr>
          <w:rFonts w:ascii="Bookman Old Style" w:hAnsi="Bookman Old Style"/>
          <w:sz w:val="22"/>
          <w:szCs w:val="22"/>
          <w:lang w:val="en-GB"/>
        </w:rPr>
        <w:t>8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places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066AE1">
        <w:rPr>
          <w:rFonts w:ascii="Bookman Old Style" w:hAnsi="Bookman Old Style"/>
          <w:sz w:val="22"/>
          <w:szCs w:val="22"/>
          <w:lang w:val="en-GB"/>
        </w:rPr>
        <w:t>Corvinus</w:t>
      </w:r>
      <w:proofErr w:type="spellEnd"/>
      <w:r w:rsidRPr="00066AE1">
        <w:rPr>
          <w:rFonts w:ascii="Bookman Old Style" w:hAnsi="Bookman Old Style"/>
          <w:sz w:val="22"/>
          <w:szCs w:val="22"/>
          <w:lang w:val="en-GB"/>
        </w:rPr>
        <w:t xml:space="preserve"> University of Budapest – Erasmus+: 4 places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 xml:space="preserve">Comenius University – Erasmus+: </w:t>
      </w:r>
      <w:r>
        <w:rPr>
          <w:rFonts w:ascii="Bookman Old Style" w:hAnsi="Bookman Old Style"/>
          <w:sz w:val="22"/>
          <w:szCs w:val="22"/>
          <w:lang w:val="en-GB"/>
        </w:rPr>
        <w:t>4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place</w:t>
      </w:r>
      <w:r>
        <w:rPr>
          <w:rFonts w:ascii="Bookman Old Style" w:hAnsi="Bookman Old Style"/>
          <w:sz w:val="22"/>
          <w:szCs w:val="22"/>
          <w:lang w:val="en-GB"/>
        </w:rPr>
        <w:t>s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0506B2" w:rsidRPr="00066AE1" w:rsidRDefault="000506B2" w:rsidP="000506B2">
      <w:pPr>
        <w:jc w:val="both"/>
        <w:rPr>
          <w:rFonts w:ascii="Bookman Old Style" w:hAnsi="Bookman Old Style"/>
          <w:b/>
          <w:sz w:val="28"/>
          <w:szCs w:val="28"/>
          <w:lang w:val="en-GB"/>
        </w:rPr>
      </w:pPr>
      <w:r w:rsidRPr="00066AE1">
        <w:rPr>
          <w:rFonts w:ascii="Bookman Old Style" w:hAnsi="Bookman Old Style"/>
          <w:b/>
          <w:sz w:val="28"/>
          <w:szCs w:val="28"/>
          <w:lang w:val="en-GB"/>
        </w:rPr>
        <w:t>Requirements: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>The call is open to first-year students enrolled in the master’s degree in Interdisciplinary Research and Studies on Eastern Europe (M</w:t>
      </w:r>
      <w:r>
        <w:rPr>
          <w:rFonts w:ascii="Bookman Old Style" w:hAnsi="Bookman Old Style"/>
          <w:sz w:val="22"/>
          <w:szCs w:val="22"/>
          <w:lang w:val="en-GB"/>
        </w:rPr>
        <w:t>irees) in the academic year 2019</w:t>
      </w:r>
      <w:r w:rsidRPr="00066AE1">
        <w:rPr>
          <w:rFonts w:ascii="Bookman Old Style" w:hAnsi="Bookman Old Style"/>
          <w:sz w:val="22"/>
          <w:szCs w:val="22"/>
          <w:lang w:val="en-GB"/>
        </w:rPr>
        <w:t>/20</w:t>
      </w:r>
      <w:r>
        <w:rPr>
          <w:rFonts w:ascii="Bookman Old Style" w:hAnsi="Bookman Old Style"/>
          <w:sz w:val="22"/>
          <w:szCs w:val="22"/>
          <w:lang w:val="en-GB"/>
        </w:rPr>
        <w:t>20</w:t>
      </w:r>
      <w:r w:rsidRPr="00066AE1">
        <w:rPr>
          <w:rFonts w:ascii="Bookman Old Style" w:hAnsi="Bookman Old Style"/>
          <w:sz w:val="22"/>
          <w:szCs w:val="22"/>
          <w:lang w:val="en-GB"/>
        </w:rPr>
        <w:t>.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 xml:space="preserve">Each student is required to express </w:t>
      </w:r>
      <w:r>
        <w:rPr>
          <w:rFonts w:ascii="Bookman Old Style" w:hAnsi="Bookman Old Style"/>
          <w:sz w:val="22"/>
          <w:szCs w:val="22"/>
          <w:u w:val="single"/>
          <w:lang w:val="en-GB"/>
        </w:rPr>
        <w:t>two</w:t>
      </w:r>
      <w:r w:rsidRPr="00066AE1">
        <w:rPr>
          <w:rFonts w:ascii="Bookman Old Style" w:hAnsi="Bookman Old Style"/>
          <w:sz w:val="22"/>
          <w:szCs w:val="22"/>
          <w:u w:val="single"/>
          <w:lang w:val="en-GB"/>
        </w:rPr>
        <w:t xml:space="preserve"> preferences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with respect to the mobility at one of the partner/associate universities mentioned above.</w:t>
      </w:r>
    </w:p>
    <w:p w:rsidR="000506B2" w:rsidRPr="00066AE1" w:rsidRDefault="000506B2" w:rsidP="000506B2">
      <w:pPr>
        <w:jc w:val="both"/>
        <w:rPr>
          <w:rFonts w:ascii="Bookman Old Style" w:hAnsi="Bookman Old Style"/>
          <w:b/>
          <w:sz w:val="22"/>
          <w:szCs w:val="22"/>
          <w:u w:val="single"/>
          <w:lang w:val="en-GB"/>
        </w:rPr>
      </w:pPr>
    </w:p>
    <w:p w:rsidR="000506B2" w:rsidRPr="000506B2" w:rsidRDefault="000506B2" w:rsidP="000506B2">
      <w:pPr>
        <w:jc w:val="both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Application procedure:</w:t>
      </w:r>
    </w:p>
    <w:p w:rsidR="000506B2" w:rsidRPr="00066AE1" w:rsidRDefault="000506B2" w:rsidP="000506B2">
      <w:pPr>
        <w:jc w:val="both"/>
        <w:rPr>
          <w:rFonts w:ascii="Bookman Old Style" w:hAnsi="Bookman Old Style"/>
          <w:b/>
          <w:sz w:val="22"/>
          <w:szCs w:val="22"/>
          <w:u w:val="single"/>
          <w:lang w:val="en-GB"/>
        </w:rPr>
      </w:pPr>
    </w:p>
    <w:p w:rsidR="000506B2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>Students who select an Erasmus+ destination (</w:t>
      </w:r>
      <w:hyperlink r:id="rId9" w:anchor="2#2" w:history="1">
        <w:r w:rsidRPr="00066AE1">
          <w:rPr>
            <w:rFonts w:ascii="Bookman Old Style" w:hAnsi="Bookman Old Style"/>
            <w:sz w:val="22"/>
            <w:szCs w:val="22"/>
            <w:lang w:val="en-GB"/>
          </w:rPr>
          <w:t>Vytatas</w:t>
        </w:r>
      </w:hyperlink>
      <w:r w:rsidRPr="00066AE1">
        <w:rPr>
          <w:rFonts w:ascii="Bookman Old Style" w:hAnsi="Bookman Old Style"/>
          <w:sz w:val="22"/>
          <w:szCs w:val="22"/>
          <w:lang w:val="en-GB"/>
        </w:rPr>
        <w:t xml:space="preserve"> Magnus University, University of Zagreb, </w:t>
      </w:r>
      <w:proofErr w:type="spellStart"/>
      <w:r w:rsidRPr="00066AE1">
        <w:rPr>
          <w:rFonts w:ascii="Bookman Old Style" w:hAnsi="Bookman Old Style"/>
          <w:sz w:val="22"/>
          <w:szCs w:val="22"/>
          <w:lang w:val="en-GB"/>
        </w:rPr>
        <w:t>Corvinus</w:t>
      </w:r>
      <w:proofErr w:type="spellEnd"/>
      <w:r w:rsidRPr="00066AE1">
        <w:rPr>
          <w:rFonts w:ascii="Bookman Old Style" w:hAnsi="Bookman Old Style"/>
          <w:sz w:val="22"/>
          <w:szCs w:val="22"/>
          <w:lang w:val="en-GB"/>
        </w:rPr>
        <w:t xml:space="preserve"> University of Budapest, Comenius University</w:t>
      </w:r>
      <w:r w:rsidR="00033D33">
        <w:rPr>
          <w:rFonts w:ascii="Bookman Old Style" w:hAnsi="Bookman Old Style"/>
          <w:sz w:val="22"/>
          <w:szCs w:val="22"/>
          <w:lang w:val="en-GB"/>
        </w:rPr>
        <w:t xml:space="preserve"> of Bratislava</w:t>
      </w:r>
      <w:r w:rsidRPr="00066AE1">
        <w:rPr>
          <w:rFonts w:ascii="Bookman Old Style" w:hAnsi="Bookman Old Style"/>
          <w:sz w:val="22"/>
          <w:szCs w:val="22"/>
          <w:lang w:val="en-GB"/>
        </w:rPr>
        <w:t>) are required to submit their candidatures for the Erasmus+ programme in the framework of the call 20</w:t>
      </w:r>
      <w:r>
        <w:rPr>
          <w:rFonts w:ascii="Bookman Old Style" w:hAnsi="Bookman Old Style"/>
          <w:sz w:val="22"/>
          <w:szCs w:val="22"/>
          <w:lang w:val="en-GB"/>
        </w:rPr>
        <w:t>20</w:t>
      </w:r>
      <w:r w:rsidRPr="00066AE1">
        <w:rPr>
          <w:rFonts w:ascii="Bookman Old Style" w:hAnsi="Bookman Old Style"/>
          <w:sz w:val="22"/>
          <w:szCs w:val="22"/>
          <w:lang w:val="en-GB"/>
        </w:rPr>
        <w:t>/20</w:t>
      </w:r>
      <w:r>
        <w:rPr>
          <w:rFonts w:ascii="Bookman Old Style" w:hAnsi="Bookman Old Style"/>
          <w:sz w:val="22"/>
          <w:szCs w:val="22"/>
          <w:lang w:val="en-GB"/>
        </w:rPr>
        <w:t>21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</w:t>
      </w:r>
      <w:hyperlink r:id="rId10" w:history="1">
        <w:r w:rsidRPr="00066AE1">
          <w:rPr>
            <w:rStyle w:val="Collegamentoipertestuale"/>
            <w:rFonts w:ascii="Bookman Old Style" w:hAnsi="Bookman Old Style"/>
            <w:sz w:val="22"/>
            <w:szCs w:val="22"/>
            <w:lang w:val="en-GB"/>
          </w:rPr>
          <w:t>http://www.unibo.it/en/interna</w:t>
        </w:r>
        <w:r w:rsidRPr="00066AE1">
          <w:rPr>
            <w:rStyle w:val="Collegamentoipertestuale"/>
            <w:rFonts w:ascii="Bookman Old Style" w:hAnsi="Bookman Old Style"/>
            <w:sz w:val="22"/>
            <w:szCs w:val="22"/>
            <w:lang w:val="en-GB"/>
          </w:rPr>
          <w:t>tional/Studying-abroad/General-information-on-Erasmus/Participation-methods</w:t>
        </w:r>
      </w:hyperlink>
      <w:r w:rsidRPr="00066AE1">
        <w:rPr>
          <w:rFonts w:ascii="Bookman Old Style" w:hAnsi="Bookman Old Style"/>
          <w:sz w:val="22"/>
          <w:szCs w:val="22"/>
          <w:lang w:val="en-GB"/>
        </w:rPr>
        <w:t xml:space="preserve">. The candidature must be submitted </w:t>
      </w:r>
      <w:r w:rsidRPr="00066AE1">
        <w:rPr>
          <w:rFonts w:ascii="Bookman Old Style" w:hAnsi="Bookman Old Style"/>
          <w:b/>
          <w:sz w:val="22"/>
          <w:szCs w:val="22"/>
          <w:lang w:val="en-GB"/>
        </w:rPr>
        <w:t>online through AlmaRM by</w:t>
      </w:r>
      <w:r w:rsidRPr="00C5026C">
        <w:rPr>
          <w:rFonts w:ascii="Bookman Old Style" w:hAnsi="Bookman Old Style"/>
          <w:b/>
          <w:sz w:val="22"/>
          <w:szCs w:val="22"/>
          <w:lang w:val="en-GB"/>
        </w:rPr>
        <w:t xml:space="preserve"> 11 February 2020 h 13.00</w:t>
      </w:r>
      <w:r w:rsidRPr="00066AE1">
        <w:rPr>
          <w:rFonts w:ascii="Bookman Old Style" w:hAnsi="Bookman Old Style"/>
          <w:b/>
          <w:sz w:val="22"/>
          <w:szCs w:val="22"/>
          <w:lang w:val="en-GB"/>
        </w:rPr>
        <w:t xml:space="preserve"> (</w:t>
      </w:r>
      <w:r w:rsidR="00772B00">
        <w:rPr>
          <w:rFonts w:ascii="Bookman Old Style" w:hAnsi="Bookman Old Style"/>
          <w:b/>
          <w:sz w:val="22"/>
          <w:szCs w:val="22"/>
          <w:lang w:val="en-GB"/>
        </w:rPr>
        <w:t>Italian time</w:t>
      </w:r>
      <w:r w:rsidRPr="00066AE1">
        <w:rPr>
          <w:rFonts w:ascii="Bookman Old Style" w:hAnsi="Bookman Old Style"/>
          <w:b/>
          <w:sz w:val="22"/>
          <w:szCs w:val="22"/>
          <w:lang w:val="en-GB"/>
        </w:rPr>
        <w:t>)</w:t>
      </w:r>
      <w:r w:rsidRPr="00C5026C">
        <w:rPr>
          <w:rFonts w:ascii="Bookman Old Style" w:hAnsi="Bookman Old Style"/>
          <w:b/>
          <w:sz w:val="22"/>
          <w:szCs w:val="22"/>
          <w:lang w:val="en-GB"/>
        </w:rPr>
        <w:t>.</w:t>
      </w:r>
      <w:r w:rsidRPr="00066AE1">
        <w:rPr>
          <w:rFonts w:ascii="Bookman Old Style" w:hAnsi="Bookman Old Style"/>
          <w:sz w:val="22"/>
          <w:szCs w:val="22"/>
          <w:lang w:val="en-GB"/>
        </w:rPr>
        <w:t xml:space="preserve"> Detailed instructions on the application procedure and deadline are reported in the call for application.  </w:t>
      </w:r>
    </w:p>
    <w:p w:rsidR="00033D33" w:rsidRDefault="000506B2" w:rsidP="00033D33">
      <w:pPr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GB"/>
        </w:rPr>
        <w:t>Students who select Saint Petersburg State University will have to apply by following the instructions and by the deadline reported in the corresponding call for application, available online at</w:t>
      </w:r>
      <w:r w:rsidR="00033D33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033D33" w:rsidRPr="00EB2CAE">
        <w:rPr>
          <w:rFonts w:ascii="Bookman Old Style" w:hAnsi="Bookman Old Style"/>
          <w:sz w:val="22"/>
          <w:szCs w:val="22"/>
          <w:lang w:val="en-US"/>
        </w:rPr>
        <w:t xml:space="preserve">https://bandi.unibo.it/ </w:t>
      </w:r>
    </w:p>
    <w:p w:rsidR="000506B2" w:rsidRPr="00066AE1" w:rsidRDefault="000506B2" w:rsidP="000506B2">
      <w:pPr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FF540E" w:rsidRDefault="000506B2" w:rsidP="000506B2">
      <w:pPr>
        <w:rPr>
          <w:rFonts w:ascii="Bookman Old Style" w:hAnsi="Bookman Old Style"/>
          <w:sz w:val="22"/>
          <w:szCs w:val="22"/>
          <w:lang w:val="en-GB"/>
        </w:rPr>
      </w:pPr>
      <w:r w:rsidRPr="00066AE1">
        <w:rPr>
          <w:rFonts w:ascii="Bookman Old Style" w:hAnsi="Bookman Old Style"/>
          <w:sz w:val="22"/>
          <w:szCs w:val="22"/>
          <w:lang w:val="en-GB"/>
        </w:rPr>
        <w:t>By decision of the International Academic Board joined on 31 May 2013, failure to apply for the Erasmus+ even if eligible, would imply the exclusion from the assignment of a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066AE1">
        <w:rPr>
          <w:rFonts w:ascii="Bookman Old Style" w:hAnsi="Bookman Old Style"/>
          <w:sz w:val="22"/>
          <w:szCs w:val="22"/>
          <w:lang w:val="en-GB"/>
        </w:rPr>
        <w:t>mobility scheme grant.</w:t>
      </w:r>
    </w:p>
    <w:p w:rsidR="00BF4EE4" w:rsidRDefault="00BF4EE4" w:rsidP="000506B2">
      <w:pPr>
        <w:rPr>
          <w:rFonts w:ascii="Bookman Old Style" w:hAnsi="Bookman Old Style"/>
          <w:sz w:val="22"/>
          <w:szCs w:val="22"/>
          <w:lang w:val="en-GB"/>
        </w:rPr>
      </w:pPr>
    </w:p>
    <w:p w:rsidR="00033D33" w:rsidRDefault="00033D33" w:rsidP="000506B2">
      <w:pPr>
        <w:rPr>
          <w:rFonts w:ascii="Bookman Old Style" w:hAnsi="Bookman Old Style"/>
          <w:sz w:val="22"/>
          <w:szCs w:val="22"/>
          <w:lang w:val="en-GB"/>
        </w:rPr>
      </w:pPr>
    </w:p>
    <w:p w:rsidR="00BF4EE4" w:rsidRDefault="00BF4EE4" w:rsidP="000506B2">
      <w:pPr>
        <w:rPr>
          <w:rFonts w:ascii="Bookman Old Style" w:hAnsi="Bookman Old Style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F4EE4" w:rsidRPr="00973E98" w:rsidTr="004E2CC3">
        <w:tc>
          <w:tcPr>
            <w:tcW w:w="9779" w:type="dxa"/>
            <w:shd w:val="clear" w:color="auto" w:fill="auto"/>
          </w:tcPr>
          <w:p w:rsidR="00BF4EE4" w:rsidRPr="00033D33" w:rsidRDefault="00BF4EE4" w:rsidP="004E2CC3">
            <w:pPr>
              <w:pStyle w:val="Corpotesto"/>
              <w:spacing w:after="0" w:line="228" w:lineRule="auto"/>
              <w:jc w:val="both"/>
              <w:rPr>
                <w:rFonts w:ascii="Bookman Old Style" w:hAnsi="Bookman Old Style"/>
                <w:b/>
                <w:sz w:val="28"/>
                <w:szCs w:val="28"/>
                <w:lang w:val="en-GB"/>
              </w:rPr>
            </w:pPr>
            <w:r w:rsidRPr="00033D33">
              <w:rPr>
                <w:rFonts w:ascii="Bookman Old Style" w:hAnsi="Bookman Old Style"/>
                <w:b/>
                <w:sz w:val="28"/>
                <w:szCs w:val="28"/>
                <w:lang w:val="en-GB"/>
              </w:rPr>
              <w:lastRenderedPageBreak/>
              <w:t>Summary of the application and evaluation steps</w:t>
            </w:r>
          </w:p>
          <w:p w:rsidR="00BF4EE4" w:rsidRPr="004F54A0" w:rsidRDefault="00BF4EE4" w:rsidP="004E2CC3">
            <w:pPr>
              <w:pStyle w:val="Corpotesto"/>
              <w:spacing w:after="0" w:line="228" w:lineRule="auto"/>
              <w:jc w:val="both"/>
              <w:rPr>
                <w:rFonts w:ascii="Bookman Old Style" w:hAnsi="Bookman Old Style"/>
                <w:b/>
                <w:sz w:val="22"/>
                <w:szCs w:val="22"/>
                <w:lang w:val="en-GB"/>
              </w:rPr>
            </w:pPr>
          </w:p>
        </w:tc>
      </w:tr>
      <w:tr w:rsidR="00BF4EE4" w:rsidRPr="00973E98" w:rsidTr="004E2CC3">
        <w:tc>
          <w:tcPr>
            <w:tcW w:w="9779" w:type="dxa"/>
            <w:shd w:val="clear" w:color="auto" w:fill="auto"/>
          </w:tcPr>
          <w:p w:rsidR="00BF4EE4" w:rsidRPr="004F54A0" w:rsidRDefault="00BF4EE4" w:rsidP="00033D33">
            <w:pPr>
              <w:pStyle w:val="Corpotesto"/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 w:rsidRPr="004F54A0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Express </w:t>
            </w:r>
            <w:r w:rsidRPr="004F54A0">
              <w:rPr>
                <w:rFonts w:ascii="Bookman Old Style" w:hAnsi="Bookman Old Style"/>
                <w:b/>
                <w:sz w:val="22"/>
                <w:szCs w:val="22"/>
                <w:lang w:val="en-GB"/>
              </w:rPr>
              <w:t>two preferences</w:t>
            </w:r>
            <w:r w:rsidRPr="004F54A0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among the available mobility destinations of Mirees Consortium </w:t>
            </w:r>
          </w:p>
        </w:tc>
      </w:tr>
      <w:tr w:rsidR="00BF4EE4" w:rsidRPr="00973E98" w:rsidTr="004E2CC3">
        <w:tc>
          <w:tcPr>
            <w:tcW w:w="9779" w:type="dxa"/>
            <w:shd w:val="clear" w:color="auto" w:fill="auto"/>
          </w:tcPr>
          <w:p w:rsidR="00BF4EE4" w:rsidRPr="004F54A0" w:rsidRDefault="00BF4EE4" w:rsidP="00BF4EE4">
            <w:pPr>
              <w:pStyle w:val="Corpotesto"/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Bookman Old Style" w:hAnsi="Bookman Old Style"/>
                <w:sz w:val="22"/>
                <w:szCs w:val="22"/>
                <w:u w:val="single"/>
                <w:lang w:val="en-GB"/>
              </w:rPr>
            </w:pPr>
            <w:r w:rsidRPr="004F54A0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Consistently with your preferences, </w:t>
            </w:r>
            <w:r w:rsidRPr="004F54A0">
              <w:rPr>
                <w:rFonts w:ascii="Bookman Old Style" w:hAnsi="Bookman Old Style"/>
                <w:b/>
                <w:sz w:val="22"/>
                <w:szCs w:val="22"/>
                <w:lang w:val="en-GB"/>
              </w:rPr>
              <w:t>apply</w:t>
            </w:r>
            <w:r w:rsidRPr="004F54A0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for the Erasmus+ destinations on AlmaRM by 11 February 2020 at 13h00 (see Erasmus+ call for applications) and on Studenti Online for Saint Petersburg State University</w:t>
            </w:r>
            <w:r w:rsidRPr="004F54A0">
              <w:rPr>
                <w:rFonts w:ascii="Bookman Old Style" w:hAnsi="Bookman Old Style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BF4EE4" w:rsidRPr="00973E98" w:rsidTr="004E2CC3">
        <w:tc>
          <w:tcPr>
            <w:tcW w:w="9779" w:type="dxa"/>
            <w:shd w:val="clear" w:color="auto" w:fill="auto"/>
          </w:tcPr>
          <w:p w:rsidR="00BF4EE4" w:rsidRPr="004F54A0" w:rsidRDefault="00BF4EE4" w:rsidP="00BF4EE4">
            <w:pPr>
              <w:pStyle w:val="Corpotesto"/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 w:rsidRPr="004F54A0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Please note that only the </w:t>
            </w:r>
            <w:r w:rsidRPr="00033D33">
              <w:rPr>
                <w:rFonts w:ascii="Bookman Old Style" w:hAnsi="Bookman Old Style"/>
                <w:b/>
                <w:sz w:val="22"/>
                <w:szCs w:val="22"/>
                <w:lang w:val="en-GB"/>
              </w:rPr>
              <w:t>exams officially recorded</w:t>
            </w:r>
            <w:r w:rsidRPr="004F54A0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in your academic records by 17 February 2020 will be taken into account for the evaluation.</w:t>
            </w:r>
          </w:p>
        </w:tc>
      </w:tr>
      <w:tr w:rsidR="00BF4EE4" w:rsidRPr="00973E98" w:rsidTr="004E2CC3">
        <w:tc>
          <w:tcPr>
            <w:tcW w:w="9779" w:type="dxa"/>
            <w:shd w:val="clear" w:color="auto" w:fill="auto"/>
          </w:tcPr>
          <w:p w:rsidR="00BF4EE4" w:rsidRPr="00033D33" w:rsidRDefault="00033D33" w:rsidP="00033D33">
            <w:pPr>
              <w:pStyle w:val="Corpotesto"/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>Consult the</w:t>
            </w:r>
            <w:r w:rsidR="00BF4EE4"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</w:t>
            </w:r>
            <w:r w:rsidR="00BF4EE4" w:rsidRPr="00033D33">
              <w:rPr>
                <w:rFonts w:ascii="Bookman Old Style" w:hAnsi="Bookman Old Style"/>
                <w:b/>
                <w:sz w:val="22"/>
                <w:szCs w:val="22"/>
                <w:lang w:val="en-GB"/>
              </w:rPr>
              <w:t xml:space="preserve">ranking results </w:t>
            </w: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>of</w:t>
            </w:r>
            <w:r w:rsidR="00BF4EE4"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each mobility destination</w:t>
            </w: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for which you have applied</w:t>
            </w:r>
            <w:r w:rsidR="00BF4EE4"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>.</w:t>
            </w:r>
          </w:p>
        </w:tc>
      </w:tr>
      <w:tr w:rsidR="00BF4EE4" w:rsidRPr="00973E98" w:rsidTr="004E2CC3">
        <w:tc>
          <w:tcPr>
            <w:tcW w:w="9779" w:type="dxa"/>
            <w:shd w:val="clear" w:color="auto" w:fill="auto"/>
          </w:tcPr>
          <w:p w:rsidR="00BF4EE4" w:rsidRPr="00033D33" w:rsidRDefault="00BF4EE4" w:rsidP="00033D33">
            <w:pPr>
              <w:pStyle w:val="Corpotesto"/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 w:rsidRPr="00033D33">
              <w:rPr>
                <w:rFonts w:ascii="Bookman Old Style" w:hAnsi="Bookman Old Style"/>
                <w:b/>
                <w:sz w:val="22"/>
                <w:szCs w:val="22"/>
                <w:lang w:val="en-GB"/>
              </w:rPr>
              <w:t>Accept</w:t>
            </w: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the mobility place (through AlmaRM for Erasmus+ destinations</w:t>
            </w:r>
            <w:r w:rsidR="00033D33"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>)</w:t>
            </w: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, </w:t>
            </w:r>
            <w:r w:rsidR="00033D33"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by email for </w:t>
            </w: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Saint Petersburg State University).</w:t>
            </w:r>
          </w:p>
        </w:tc>
      </w:tr>
      <w:tr w:rsidR="00033D33" w:rsidRPr="00973E98" w:rsidTr="004E2CC3">
        <w:tc>
          <w:tcPr>
            <w:tcW w:w="9779" w:type="dxa"/>
            <w:shd w:val="clear" w:color="auto" w:fill="auto"/>
          </w:tcPr>
          <w:p w:rsidR="00033D33" w:rsidRPr="00033D33" w:rsidRDefault="00033D33" w:rsidP="00033D33">
            <w:pPr>
              <w:pStyle w:val="Corpotesto"/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 w:rsidRPr="00033D33">
              <w:rPr>
                <w:rFonts w:ascii="Bookman Old Style" w:hAnsi="Bookman Old Style"/>
                <w:sz w:val="22"/>
                <w:szCs w:val="22"/>
                <w:lang w:val="en-GB"/>
              </w:rPr>
              <w:t>Comply with the obligations following the mobility assignment as reported in the corresponding calls (Erasmus+ and Mirees Mobility Scheme)</w:t>
            </w:r>
          </w:p>
        </w:tc>
      </w:tr>
    </w:tbl>
    <w:p w:rsidR="00BF4EE4" w:rsidRDefault="00BF4EE4" w:rsidP="000506B2">
      <w:pPr>
        <w:rPr>
          <w:lang w:val="en-GB"/>
        </w:rPr>
      </w:pPr>
    </w:p>
    <w:p w:rsidR="00BF4EE4" w:rsidRPr="00BF4EE4" w:rsidRDefault="00BF4EE4" w:rsidP="000506B2">
      <w:pPr>
        <w:rPr>
          <w:lang w:val="en-GB"/>
        </w:rPr>
      </w:pPr>
    </w:p>
    <w:sectPr w:rsidR="00BF4EE4" w:rsidRPr="00BF4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9E8"/>
    <w:multiLevelType w:val="hybridMultilevel"/>
    <w:tmpl w:val="F0EAD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B2"/>
    <w:rsid w:val="00033D33"/>
    <w:rsid w:val="000506B2"/>
    <w:rsid w:val="005D6792"/>
    <w:rsid w:val="00772B00"/>
    <w:rsid w:val="00973E98"/>
    <w:rsid w:val="00974F50"/>
    <w:rsid w:val="00BF4EE4"/>
    <w:rsid w:val="00C5026C"/>
    <w:rsid w:val="00CD0E1F"/>
    <w:rsid w:val="00EE6E0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06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06B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BF4EE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F4E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06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06B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BF4EE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F4E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es.unibo.it/programme/partner_universities_and_students_mobil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b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si.unibo.it/2cycle/mirees/gradu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bo.it/en/international/Studying-abroad/General-information-on-Erasmus/Participation-meth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es.unibo.it/programme/partner_universities_and_students_mobil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Landi</dc:creator>
  <cp:lastModifiedBy>Elisa Landi</cp:lastModifiedBy>
  <cp:revision>4</cp:revision>
  <dcterms:created xsi:type="dcterms:W3CDTF">2020-01-09T12:37:00Z</dcterms:created>
  <dcterms:modified xsi:type="dcterms:W3CDTF">2020-01-13T11:36:00Z</dcterms:modified>
</cp:coreProperties>
</file>